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27D7" w:rsidRPr="0054389C" w:rsidRDefault="00A427D7" w:rsidP="00A427D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w:t>
      </w:r>
      <w:r w:rsidR="002B1455">
        <w:rPr>
          <w:rFonts w:ascii="Arial" w:eastAsia="宋体" w:hAnsi="Arial" w:cs="Arial"/>
          <w:b/>
          <w:sz w:val="24"/>
          <w:lang w:val="en-GB" w:eastAsia="ko-KR"/>
        </w:rPr>
        <w:t>4</w:t>
      </w:r>
      <w:r w:rsidR="009A69E0">
        <w:rPr>
          <w:rFonts w:ascii="Arial" w:eastAsia="宋体" w:hAnsi="Arial" w:cs="Arial"/>
          <w:b/>
          <w:sz w:val="24"/>
          <w:lang w:val="en-GB" w:eastAsia="ko-KR"/>
        </w:rPr>
        <w:t>bis</w:t>
      </w:r>
      <w:r>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00D93470" w:rsidRPr="00D93470">
        <w:rPr>
          <w:rFonts w:ascii="Arial" w:eastAsia="宋体" w:hAnsi="Arial" w:cs="Arial"/>
          <w:b/>
          <w:sz w:val="24"/>
          <w:lang w:val="en-GB" w:eastAsia="ko-KR"/>
        </w:rPr>
        <w:t>R4-2215448</w:t>
      </w:r>
    </w:p>
    <w:p w:rsidR="00836368" w:rsidRPr="00B40311" w:rsidRDefault="00A427D7" w:rsidP="00A427D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sidR="002B1455" w:rsidRPr="002B1455">
        <w:rPr>
          <w:rFonts w:ascii="Arial" w:eastAsia="宋体" w:hAnsi="Arial" w:cs="Arial"/>
          <w:b/>
          <w:sz w:val="24"/>
          <w:lang w:val="en-GB" w:eastAsia="ko-KR"/>
        </w:rPr>
        <w:t>1</w:t>
      </w:r>
      <w:r w:rsidR="009A69E0">
        <w:rPr>
          <w:rFonts w:ascii="Arial" w:eastAsia="宋体" w:hAnsi="Arial" w:cs="Arial"/>
          <w:b/>
          <w:sz w:val="24"/>
          <w:lang w:val="en-GB" w:eastAsia="ko-KR"/>
        </w:rPr>
        <w:t>0</w:t>
      </w:r>
      <w:r w:rsidR="002B1455" w:rsidRPr="002B1455">
        <w:rPr>
          <w:rFonts w:ascii="Arial" w:eastAsia="宋体" w:hAnsi="Arial" w:cs="Arial"/>
          <w:b/>
          <w:sz w:val="24"/>
          <w:vertAlign w:val="superscript"/>
          <w:lang w:val="en-GB" w:eastAsia="ko-KR"/>
        </w:rPr>
        <w:t>th</w:t>
      </w:r>
      <w:r w:rsidR="002B1455" w:rsidRPr="002B1455">
        <w:rPr>
          <w:rFonts w:ascii="Arial" w:eastAsia="宋体" w:hAnsi="Arial" w:cs="Arial"/>
          <w:b/>
          <w:sz w:val="24"/>
          <w:lang w:val="en-GB" w:eastAsia="ko-KR"/>
        </w:rPr>
        <w:t xml:space="preserve"> </w:t>
      </w:r>
      <w:r w:rsidR="009A69E0">
        <w:rPr>
          <w:rFonts w:ascii="Arial" w:eastAsia="宋体" w:hAnsi="Arial" w:cs="Arial"/>
          <w:b/>
          <w:sz w:val="24"/>
          <w:lang w:val="en-GB" w:eastAsia="ko-KR"/>
        </w:rPr>
        <w:t>Oct</w:t>
      </w:r>
      <w:r w:rsidR="002B1455" w:rsidRPr="002B1455">
        <w:rPr>
          <w:rFonts w:ascii="Arial" w:eastAsia="宋体" w:hAnsi="Arial" w:cs="Arial"/>
          <w:b/>
          <w:sz w:val="24"/>
          <w:lang w:val="en-GB" w:eastAsia="ko-KR"/>
        </w:rPr>
        <w:t xml:space="preserve">. – </w:t>
      </w:r>
      <w:r w:rsidR="00BA3374">
        <w:rPr>
          <w:rFonts w:ascii="Arial" w:eastAsia="宋体" w:hAnsi="Arial" w:cs="Arial"/>
          <w:b/>
          <w:sz w:val="24"/>
          <w:lang w:val="en-GB" w:eastAsia="ko-KR"/>
        </w:rPr>
        <w:t>19</w:t>
      </w:r>
      <w:bookmarkStart w:id="0" w:name="_GoBack"/>
      <w:bookmarkEnd w:id="0"/>
      <w:r w:rsidR="002B1455" w:rsidRPr="002B1455">
        <w:rPr>
          <w:rFonts w:ascii="Arial" w:eastAsia="宋体" w:hAnsi="Arial" w:cs="Arial"/>
          <w:b/>
          <w:sz w:val="24"/>
          <w:vertAlign w:val="superscript"/>
          <w:lang w:val="en-GB" w:eastAsia="ko-KR"/>
        </w:rPr>
        <w:t>th</w:t>
      </w:r>
      <w:r w:rsidR="002B1455" w:rsidRPr="002B1455">
        <w:rPr>
          <w:rFonts w:ascii="Arial" w:eastAsia="宋体" w:hAnsi="Arial" w:cs="Arial"/>
          <w:b/>
          <w:sz w:val="24"/>
          <w:lang w:val="en-GB" w:eastAsia="ko-KR"/>
        </w:rPr>
        <w:t xml:space="preserve"> </w:t>
      </w:r>
      <w:r w:rsidR="009A69E0">
        <w:rPr>
          <w:rFonts w:ascii="Arial" w:eastAsia="宋体" w:hAnsi="Arial" w:cs="Arial"/>
          <w:b/>
          <w:sz w:val="24"/>
          <w:lang w:val="en-GB" w:eastAsia="ko-KR"/>
        </w:rPr>
        <w:t>Oct</w:t>
      </w:r>
      <w:r w:rsidR="002B1455">
        <w:rPr>
          <w:rFonts w:ascii="Arial" w:eastAsia="宋体" w:hAnsi="Arial" w:cs="Arial"/>
          <w:b/>
          <w:sz w:val="24"/>
          <w:lang w:val="en-GB" w:eastAsia="ko-KR"/>
        </w:rPr>
        <w:t>.</w:t>
      </w:r>
      <w:r w:rsidR="002B1455" w:rsidRPr="002B1455">
        <w:rPr>
          <w:rFonts w:ascii="Arial" w:eastAsia="宋体" w:hAnsi="Arial" w:cs="Arial"/>
          <w:b/>
          <w:sz w:val="24"/>
          <w:lang w:val="en-GB" w:eastAsia="ko-KR"/>
        </w:rPr>
        <w:t>, 2022</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9A69E0">
        <w:rPr>
          <w:rFonts w:ascii="Arial" w:eastAsia="宋体" w:hAnsi="Arial" w:cs="Arial"/>
          <w:b/>
          <w:sz w:val="24"/>
          <w:lang w:val="en-GB" w:eastAsia="ko-KR"/>
        </w:rPr>
        <w:t>D</w:t>
      </w:r>
      <w:r w:rsidR="0026610D" w:rsidRPr="00AA5CD6">
        <w:rPr>
          <w:rFonts w:ascii="Arial" w:eastAsia="宋体" w:hAnsi="Arial" w:cs="Arial"/>
          <w:b/>
          <w:sz w:val="24"/>
          <w:lang w:val="en-GB" w:eastAsia="ko-KR"/>
        </w:rPr>
        <w:t>iscussion</w:t>
      </w:r>
      <w:r w:rsidR="00AA5CD6" w:rsidRPr="00AA5CD6">
        <w:rPr>
          <w:rFonts w:ascii="Arial" w:eastAsia="宋体" w:hAnsi="Arial" w:cs="Arial"/>
          <w:b/>
          <w:sz w:val="24"/>
          <w:lang w:val="en-GB" w:eastAsia="ko-KR"/>
        </w:rPr>
        <w:t xml:space="preserve"> on the remaining issues for NTN RRM</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r w:rsidR="003A5C6E">
        <w:rPr>
          <w:rFonts w:ascii="Arial" w:eastAsia="宋体" w:hAnsi="Arial" w:cs="Arial" w:hint="eastAsia"/>
          <w:b/>
          <w:sz w:val="24"/>
          <w:lang w:val="en-GB"/>
        </w:rPr>
        <w:t>,</w:t>
      </w:r>
      <w:r w:rsidR="003A5C6E">
        <w:rPr>
          <w:rFonts w:ascii="Arial" w:eastAsia="宋体" w:hAnsi="Arial" w:cs="Arial"/>
          <w:b/>
          <w:sz w:val="24"/>
          <w:lang w:val="en-GB"/>
        </w:rPr>
        <w:t xml:space="preserve"> CAICT</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D93470">
        <w:rPr>
          <w:rFonts w:ascii="Arial" w:eastAsia="宋体" w:hAnsi="Arial" w:cs="Arial"/>
          <w:b/>
          <w:sz w:val="24"/>
          <w:lang w:val="en-GB" w:eastAsia="ko-KR"/>
        </w:rPr>
        <w:t>4.2.5</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C44B6A" w:rsidRDefault="004E4924">
      <w:pPr>
        <w:rPr>
          <w:rFonts w:ascii="Times New Roman" w:hAnsi="Times New Roman" w:cs="Times New Roman"/>
          <w:sz w:val="20"/>
          <w:szCs w:val="20"/>
        </w:rPr>
      </w:pPr>
      <w:r w:rsidRPr="000D163E">
        <w:rPr>
          <w:rFonts w:ascii="Times New Roman" w:hAnsi="Times New Roman" w:cs="Times New Roman" w:hint="eastAsia"/>
          <w:sz w:val="20"/>
          <w:szCs w:val="20"/>
        </w:rPr>
        <w:t>I</w:t>
      </w:r>
      <w:r w:rsidR="00CC36CD">
        <w:rPr>
          <w:rFonts w:ascii="Times New Roman" w:hAnsi="Times New Roman" w:cs="Times New Roman"/>
          <w:sz w:val="20"/>
          <w:szCs w:val="20"/>
        </w:rPr>
        <w:t>n RAN#</w:t>
      </w:r>
      <w:r w:rsidR="00836368">
        <w:rPr>
          <w:rFonts w:ascii="Times New Roman" w:hAnsi="Times New Roman" w:cs="Times New Roman"/>
          <w:sz w:val="20"/>
          <w:szCs w:val="20"/>
        </w:rPr>
        <w:t>10</w:t>
      </w:r>
      <w:r w:rsidR="009A69E0">
        <w:rPr>
          <w:rFonts w:ascii="Times New Roman" w:hAnsi="Times New Roman" w:cs="Times New Roman"/>
          <w:sz w:val="20"/>
          <w:szCs w:val="20"/>
        </w:rPr>
        <w:t>4</w:t>
      </w:r>
      <w:r w:rsidR="0076284F">
        <w:rPr>
          <w:rFonts w:ascii="Times New Roman" w:hAnsi="Times New Roman" w:cs="Times New Roman"/>
          <w:sz w:val="20"/>
          <w:szCs w:val="20"/>
        </w:rPr>
        <w:t>-</w:t>
      </w:r>
      <w:r>
        <w:rPr>
          <w:rFonts w:ascii="Times New Roman" w:hAnsi="Times New Roman" w:cs="Times New Roman"/>
          <w:sz w:val="20"/>
          <w:szCs w:val="20"/>
        </w:rPr>
        <w:t xml:space="preserve">e meeting, </w:t>
      </w:r>
      <w:r w:rsidR="0046029A">
        <w:rPr>
          <w:rFonts w:ascii="Times New Roman" w:hAnsi="Times New Roman" w:cs="Times New Roman"/>
          <w:sz w:val="20"/>
          <w:szCs w:val="20"/>
        </w:rPr>
        <w:t xml:space="preserve">the </w:t>
      </w:r>
      <w:r w:rsidR="009A69E0">
        <w:rPr>
          <w:rFonts w:ascii="Times New Roman" w:hAnsi="Times New Roman" w:cs="Times New Roman"/>
          <w:sz w:val="20"/>
          <w:szCs w:val="20"/>
        </w:rPr>
        <w:t xml:space="preserve">remaining issues </w:t>
      </w:r>
      <w:r>
        <w:rPr>
          <w:rFonts w:ascii="Times New Roman" w:hAnsi="Times New Roman" w:cs="Times New Roman"/>
          <w:sz w:val="20"/>
          <w:szCs w:val="20"/>
        </w:rPr>
        <w:t>for NTN</w:t>
      </w:r>
      <w:r w:rsidR="0046029A">
        <w:rPr>
          <w:rFonts w:ascii="Times New Roman" w:hAnsi="Times New Roman" w:cs="Times New Roman"/>
          <w:sz w:val="20"/>
          <w:szCs w:val="20"/>
        </w:rPr>
        <w:t xml:space="preserve"> RRM has been </w:t>
      </w:r>
      <w:r w:rsidR="009A69E0">
        <w:rPr>
          <w:rFonts w:ascii="Times New Roman" w:hAnsi="Times New Roman" w:cs="Times New Roman"/>
          <w:sz w:val="20"/>
          <w:szCs w:val="20"/>
        </w:rPr>
        <w:t>discussed</w:t>
      </w:r>
      <w:r>
        <w:rPr>
          <w:rFonts w:ascii="Times New Roman" w:hAnsi="Times New Roman" w:cs="Times New Roman"/>
          <w:sz w:val="20"/>
          <w:szCs w:val="20"/>
        </w:rPr>
        <w:t xml:space="preserve">, and the WF on NR NTN RRM requirements was approved in [1]. </w:t>
      </w:r>
      <w:r w:rsidR="0046029A">
        <w:rPr>
          <w:rFonts w:ascii="Times New Roman" w:hAnsi="Times New Roman" w:cs="Times New Roman"/>
          <w:sz w:val="20"/>
          <w:szCs w:val="20"/>
        </w:rPr>
        <w:t xml:space="preserve">However, </w:t>
      </w:r>
      <w:r w:rsidR="009A69E0">
        <w:rPr>
          <w:rFonts w:ascii="Times New Roman" w:hAnsi="Times New Roman" w:cs="Times New Roman"/>
          <w:sz w:val="20"/>
          <w:szCs w:val="20"/>
        </w:rPr>
        <w:t>the issue of the requirement for fully overlapping concurrent gaps</w:t>
      </w:r>
      <w:r w:rsidR="0046029A">
        <w:rPr>
          <w:rFonts w:ascii="Times New Roman" w:hAnsi="Times New Roman" w:cs="Times New Roman"/>
          <w:sz w:val="20"/>
          <w:szCs w:val="20"/>
        </w:rPr>
        <w:t xml:space="preserve"> </w:t>
      </w:r>
      <w:r w:rsidR="009A69E0">
        <w:rPr>
          <w:rFonts w:ascii="Times New Roman" w:hAnsi="Times New Roman" w:cs="Times New Roman"/>
          <w:sz w:val="20"/>
          <w:szCs w:val="20"/>
        </w:rPr>
        <w:t>is still open</w:t>
      </w:r>
      <w:r w:rsidR="0046029A">
        <w:rPr>
          <w:rFonts w:ascii="Times New Roman" w:hAnsi="Times New Roman" w:cs="Times New Roman"/>
          <w:sz w:val="20"/>
          <w:szCs w:val="20"/>
        </w:rPr>
        <w:t xml:space="preserve">. </w:t>
      </w:r>
      <w:r>
        <w:rPr>
          <w:rFonts w:ascii="Times New Roman" w:hAnsi="Times New Roman" w:cs="Times New Roman"/>
          <w:sz w:val="20"/>
          <w:szCs w:val="20"/>
        </w:rPr>
        <w:t>In t</w:t>
      </w:r>
      <w:r w:rsidR="009A69E0">
        <w:rPr>
          <w:rFonts w:ascii="Times New Roman" w:hAnsi="Times New Roman" w:cs="Times New Roman"/>
          <w:sz w:val="20"/>
          <w:szCs w:val="20"/>
        </w:rPr>
        <w:t>his contribution, we discuss this</w:t>
      </w:r>
      <w:r>
        <w:rPr>
          <w:rFonts w:ascii="Times New Roman" w:hAnsi="Times New Roman" w:cs="Times New Roman"/>
          <w:sz w:val="20"/>
          <w:szCs w:val="20"/>
        </w:rPr>
        <w:t xml:space="preserve"> </w:t>
      </w:r>
      <w:r w:rsidR="004D5AA9">
        <w:rPr>
          <w:rFonts w:ascii="Times New Roman" w:hAnsi="Times New Roman" w:cs="Times New Roman"/>
          <w:sz w:val="20"/>
          <w:szCs w:val="20"/>
        </w:rPr>
        <w:t>remaining issue</w:t>
      </w:r>
      <w:r>
        <w:rPr>
          <w:rFonts w:ascii="Times New Roman" w:hAnsi="Times New Roman" w:cs="Times New Roman"/>
          <w:sz w:val="20"/>
          <w:szCs w:val="20"/>
        </w:rPr>
        <w:t xml:space="preserve"> and provide our proposals.</w:t>
      </w:r>
    </w:p>
    <w:p w:rsidR="006F558C" w:rsidRPr="006C4A5A" w:rsidRDefault="004E4924" w:rsidP="009E1AB0">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3A5A63" w:rsidRPr="005D4ECF" w:rsidRDefault="000241D7" w:rsidP="00D32851">
      <w:pPr>
        <w:rPr>
          <w:rFonts w:ascii="Times New Roman" w:hAnsi="Times New Roman" w:cs="Times New Roman"/>
          <w:b/>
          <w:sz w:val="20"/>
          <w:szCs w:val="20"/>
          <w:u w:val="single"/>
        </w:rPr>
      </w:pPr>
      <w:r w:rsidRPr="000241D7">
        <w:rPr>
          <w:rFonts w:ascii="Times New Roman" w:hAnsi="Times New Roman" w:cs="Times New Roman"/>
          <w:b/>
          <w:sz w:val="20"/>
          <w:szCs w:val="20"/>
          <w:u w:val="single"/>
        </w:rPr>
        <w:t>Fully Overlapping Concurrent MGs</w:t>
      </w:r>
    </w:p>
    <w:tbl>
      <w:tblPr>
        <w:tblW w:w="8382"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2"/>
      </w:tblGrid>
      <w:tr w:rsidR="003A5A63" w:rsidTr="003A5A63">
        <w:trPr>
          <w:trHeight w:val="616"/>
        </w:trPr>
        <w:tc>
          <w:tcPr>
            <w:tcW w:w="8382" w:type="dxa"/>
          </w:tcPr>
          <w:p w:rsidR="000241D7" w:rsidRPr="00503E28" w:rsidRDefault="000241D7" w:rsidP="000241D7">
            <w:pPr>
              <w:spacing w:after="120" w:line="252" w:lineRule="auto"/>
              <w:ind w:firstLine="284"/>
              <w:rPr>
                <w:b/>
                <w:bCs/>
                <w:i/>
                <w:iCs/>
                <w:u w:val="single"/>
                <w:lang w:eastAsia="ja-JP"/>
              </w:rPr>
            </w:pPr>
            <w:r w:rsidRPr="00503E28">
              <w:rPr>
                <w:b/>
                <w:bCs/>
                <w:i/>
                <w:iCs/>
                <w:u w:val="single"/>
                <w:lang w:eastAsia="ja-JP"/>
              </w:rPr>
              <w:t>Agreement:</w:t>
            </w:r>
          </w:p>
          <w:p w:rsidR="000241D7" w:rsidRPr="000241D7" w:rsidRDefault="000241D7" w:rsidP="000241D7">
            <w:pPr>
              <w:pStyle w:val="a9"/>
              <w:widowControl/>
              <w:numPr>
                <w:ilvl w:val="0"/>
                <w:numId w:val="3"/>
              </w:numPr>
              <w:overflowPunct w:val="0"/>
              <w:autoSpaceDE w:val="0"/>
              <w:autoSpaceDN w:val="0"/>
              <w:adjustRightInd w:val="0"/>
              <w:spacing w:line="276" w:lineRule="auto"/>
              <w:ind w:left="644" w:firstLineChars="0"/>
              <w:jc w:val="left"/>
              <w:textAlignment w:val="baseline"/>
              <w:rPr>
                <w:rFonts w:ascii="Times New Roman" w:hAnsi="Times New Roman" w:cs="Times New Roman"/>
                <w:sz w:val="20"/>
                <w:szCs w:val="24"/>
              </w:rPr>
            </w:pPr>
            <w:r w:rsidRPr="000241D7">
              <w:rPr>
                <w:rFonts w:ascii="Times New Roman" w:hAnsi="Times New Roman" w:cs="Times New Roman"/>
                <w:sz w:val="20"/>
                <w:szCs w:val="24"/>
              </w:rPr>
              <w:t>Option 1: Do not define requirements for fully overlapping concurrent MGs</w:t>
            </w:r>
          </w:p>
          <w:p w:rsidR="000241D7" w:rsidRPr="000241D7" w:rsidRDefault="000241D7" w:rsidP="000241D7">
            <w:pPr>
              <w:pStyle w:val="a9"/>
              <w:widowControl/>
              <w:numPr>
                <w:ilvl w:val="0"/>
                <w:numId w:val="3"/>
              </w:numPr>
              <w:overflowPunct w:val="0"/>
              <w:autoSpaceDE w:val="0"/>
              <w:autoSpaceDN w:val="0"/>
              <w:adjustRightInd w:val="0"/>
              <w:spacing w:line="276" w:lineRule="auto"/>
              <w:ind w:left="644" w:firstLineChars="0"/>
              <w:jc w:val="left"/>
              <w:textAlignment w:val="baseline"/>
              <w:rPr>
                <w:rFonts w:ascii="Times New Roman" w:hAnsi="Times New Roman" w:cs="Times New Roman"/>
                <w:sz w:val="20"/>
                <w:szCs w:val="24"/>
              </w:rPr>
            </w:pPr>
            <w:r w:rsidRPr="000241D7">
              <w:rPr>
                <w:rFonts w:ascii="Times New Roman" w:hAnsi="Times New Roman" w:cs="Times New Roman"/>
                <w:sz w:val="20"/>
                <w:szCs w:val="24"/>
              </w:rPr>
              <w:t>Option 2: For fully overlapped case, gap sharing rule is applied during the collided gap occasions, and the scaling factor is 2</w:t>
            </w:r>
          </w:p>
          <w:p w:rsidR="000241D7" w:rsidRPr="000241D7" w:rsidRDefault="000241D7" w:rsidP="000241D7">
            <w:pPr>
              <w:pStyle w:val="a9"/>
              <w:widowControl/>
              <w:numPr>
                <w:ilvl w:val="1"/>
                <w:numId w:val="3"/>
              </w:numPr>
              <w:overflowPunct w:val="0"/>
              <w:autoSpaceDE w:val="0"/>
              <w:autoSpaceDN w:val="0"/>
              <w:adjustRightInd w:val="0"/>
              <w:spacing w:line="276" w:lineRule="auto"/>
              <w:ind w:left="1364" w:firstLineChars="0"/>
              <w:jc w:val="left"/>
              <w:textAlignment w:val="baseline"/>
              <w:rPr>
                <w:rFonts w:ascii="Times New Roman" w:hAnsi="Times New Roman" w:cs="Times New Roman"/>
                <w:sz w:val="20"/>
              </w:rPr>
            </w:pPr>
            <w:r w:rsidRPr="000241D7">
              <w:rPr>
                <w:rFonts w:ascii="Times New Roman" w:hAnsi="Times New Roman" w:cs="Times New Roman"/>
                <w:sz w:val="20"/>
                <w:szCs w:val="24"/>
              </w:rPr>
              <w:t xml:space="preserve">Option 2A: </w:t>
            </w:r>
          </w:p>
          <w:p w:rsidR="000241D7" w:rsidRPr="000241D7" w:rsidRDefault="000241D7" w:rsidP="000241D7">
            <w:pPr>
              <w:pStyle w:val="a9"/>
              <w:widowControl/>
              <w:numPr>
                <w:ilvl w:val="2"/>
                <w:numId w:val="3"/>
              </w:numPr>
              <w:overflowPunct w:val="0"/>
              <w:autoSpaceDE w:val="0"/>
              <w:autoSpaceDN w:val="0"/>
              <w:adjustRightInd w:val="0"/>
              <w:spacing w:line="276" w:lineRule="auto"/>
              <w:ind w:left="2084" w:firstLineChars="0"/>
              <w:jc w:val="left"/>
              <w:textAlignment w:val="baseline"/>
              <w:rPr>
                <w:rFonts w:ascii="Times New Roman" w:hAnsi="Times New Roman" w:cs="Times New Roman"/>
                <w:sz w:val="20"/>
              </w:rPr>
            </w:pPr>
            <w:r w:rsidRPr="000241D7">
              <w:rPr>
                <w:rFonts w:ascii="Times New Roman" w:hAnsi="Times New Roman" w:cs="Times New Roman"/>
                <w:sz w:val="20"/>
              </w:rPr>
              <w:t>It is applicable only to the case where both of the concurrent MGs have the longest MGRP, i.e. 160ms.</w:t>
            </w:r>
          </w:p>
          <w:p w:rsidR="000241D7" w:rsidRPr="000241D7" w:rsidRDefault="000241D7" w:rsidP="000241D7">
            <w:pPr>
              <w:pStyle w:val="a9"/>
              <w:widowControl/>
              <w:numPr>
                <w:ilvl w:val="2"/>
                <w:numId w:val="3"/>
              </w:numPr>
              <w:overflowPunct w:val="0"/>
              <w:autoSpaceDE w:val="0"/>
              <w:autoSpaceDN w:val="0"/>
              <w:adjustRightInd w:val="0"/>
              <w:spacing w:line="276" w:lineRule="auto"/>
              <w:ind w:left="2084" w:firstLineChars="0"/>
              <w:jc w:val="left"/>
              <w:textAlignment w:val="baseline"/>
              <w:rPr>
                <w:rFonts w:ascii="Times New Roman" w:hAnsi="Times New Roman" w:cs="Times New Roman"/>
                <w:sz w:val="20"/>
              </w:rPr>
            </w:pPr>
            <w:r w:rsidRPr="000241D7">
              <w:rPr>
                <w:rFonts w:ascii="Times New Roman" w:hAnsi="Times New Roman" w:cs="Times New Roman"/>
                <w:sz w:val="20"/>
              </w:rPr>
              <w:t>A MG with the lowest ID, i.e. 0, gets priority over the other, and the dropping rule starts from SFN=0, i.e. MG-ID#0 is selected and MG-ID#1 is dropped at the first collision instance after SFN=0, and it alternates afterwards.</w:t>
            </w:r>
          </w:p>
          <w:p w:rsidR="000241D7" w:rsidRPr="000241D7" w:rsidRDefault="000241D7" w:rsidP="000241D7">
            <w:pPr>
              <w:pStyle w:val="a9"/>
              <w:widowControl/>
              <w:numPr>
                <w:ilvl w:val="2"/>
                <w:numId w:val="3"/>
              </w:numPr>
              <w:overflowPunct w:val="0"/>
              <w:autoSpaceDE w:val="0"/>
              <w:autoSpaceDN w:val="0"/>
              <w:adjustRightInd w:val="0"/>
              <w:spacing w:line="276" w:lineRule="auto"/>
              <w:ind w:left="2084" w:firstLineChars="0"/>
              <w:jc w:val="left"/>
              <w:textAlignment w:val="baseline"/>
              <w:rPr>
                <w:rFonts w:ascii="Times New Roman" w:hAnsi="Times New Roman" w:cs="Times New Roman"/>
                <w:sz w:val="20"/>
              </w:rPr>
            </w:pPr>
            <w:r w:rsidRPr="000241D7">
              <w:rPr>
                <w:rFonts w:ascii="Times New Roman" w:hAnsi="Times New Roman" w:cs="Times New Roman"/>
                <w:sz w:val="20"/>
              </w:rPr>
              <w:t>[RAN4 introduce a new UE capability supporting “fully overlapping concurrent MGs” which is limited to NTN-only.]</w:t>
            </w:r>
          </w:p>
          <w:p w:rsidR="000241D7" w:rsidRPr="000241D7" w:rsidRDefault="000241D7" w:rsidP="000241D7">
            <w:pPr>
              <w:pStyle w:val="a9"/>
              <w:widowControl/>
              <w:numPr>
                <w:ilvl w:val="1"/>
                <w:numId w:val="3"/>
              </w:numPr>
              <w:overflowPunct w:val="0"/>
              <w:autoSpaceDE w:val="0"/>
              <w:autoSpaceDN w:val="0"/>
              <w:adjustRightInd w:val="0"/>
              <w:spacing w:line="276" w:lineRule="auto"/>
              <w:ind w:left="1364" w:firstLineChars="0"/>
              <w:jc w:val="left"/>
              <w:textAlignment w:val="baseline"/>
              <w:rPr>
                <w:rFonts w:ascii="Times New Roman" w:hAnsi="Times New Roman" w:cs="Times New Roman"/>
                <w:sz w:val="20"/>
                <w:szCs w:val="24"/>
              </w:rPr>
            </w:pPr>
            <w:r w:rsidRPr="000241D7">
              <w:rPr>
                <w:rFonts w:ascii="Times New Roman" w:hAnsi="Times New Roman" w:cs="Times New Roman"/>
                <w:sz w:val="20"/>
                <w:szCs w:val="24"/>
              </w:rPr>
              <w:t>Option 2B:</w:t>
            </w:r>
          </w:p>
          <w:p w:rsidR="000241D7" w:rsidRPr="000241D7" w:rsidRDefault="000241D7" w:rsidP="000241D7">
            <w:pPr>
              <w:pStyle w:val="a9"/>
              <w:widowControl/>
              <w:numPr>
                <w:ilvl w:val="2"/>
                <w:numId w:val="3"/>
              </w:numPr>
              <w:overflowPunct w:val="0"/>
              <w:autoSpaceDE w:val="0"/>
              <w:autoSpaceDN w:val="0"/>
              <w:adjustRightInd w:val="0"/>
              <w:spacing w:line="276" w:lineRule="auto"/>
              <w:ind w:left="2084" w:firstLineChars="0"/>
              <w:jc w:val="left"/>
              <w:textAlignment w:val="baseline"/>
              <w:rPr>
                <w:rFonts w:ascii="Times New Roman" w:hAnsi="Times New Roman" w:cs="Times New Roman"/>
                <w:sz w:val="20"/>
              </w:rPr>
            </w:pPr>
            <w:r w:rsidRPr="000241D7">
              <w:rPr>
                <w:rFonts w:ascii="Times New Roman" w:hAnsi="Times New Roman" w:cs="Times New Roman"/>
                <w:sz w:val="20"/>
              </w:rPr>
              <w:t>It is applicable only to the case where both of the concurrent MGs have the longest MGRP, i.e. 160ms.</w:t>
            </w:r>
          </w:p>
          <w:p w:rsidR="000241D7" w:rsidRPr="000241D7" w:rsidRDefault="000241D7" w:rsidP="000241D7">
            <w:pPr>
              <w:pStyle w:val="a9"/>
              <w:widowControl/>
              <w:numPr>
                <w:ilvl w:val="2"/>
                <w:numId w:val="3"/>
              </w:numPr>
              <w:overflowPunct w:val="0"/>
              <w:autoSpaceDE w:val="0"/>
              <w:autoSpaceDN w:val="0"/>
              <w:adjustRightInd w:val="0"/>
              <w:spacing w:line="276" w:lineRule="auto"/>
              <w:ind w:left="2084" w:firstLineChars="0"/>
              <w:jc w:val="left"/>
              <w:textAlignment w:val="baseline"/>
              <w:rPr>
                <w:rFonts w:ascii="Times New Roman" w:hAnsi="Times New Roman" w:cs="Times New Roman"/>
                <w:sz w:val="20"/>
              </w:rPr>
            </w:pPr>
            <w:r w:rsidRPr="000241D7">
              <w:rPr>
                <w:rFonts w:ascii="Times New Roman" w:hAnsi="Times New Roman" w:cs="Times New Roman"/>
                <w:sz w:val="20"/>
              </w:rPr>
              <w:t xml:space="preserve">RAN4 introduce a new UE capability supporting “fully overlapping concurrent MGs” which is limited to NTN-only. </w:t>
            </w:r>
          </w:p>
          <w:p w:rsidR="000241D7" w:rsidRPr="000241D7" w:rsidRDefault="000241D7" w:rsidP="000241D7">
            <w:pPr>
              <w:pStyle w:val="a9"/>
              <w:widowControl/>
              <w:numPr>
                <w:ilvl w:val="1"/>
                <w:numId w:val="3"/>
              </w:numPr>
              <w:overflowPunct w:val="0"/>
              <w:autoSpaceDE w:val="0"/>
              <w:autoSpaceDN w:val="0"/>
              <w:adjustRightInd w:val="0"/>
              <w:spacing w:line="276" w:lineRule="auto"/>
              <w:ind w:left="1364" w:firstLineChars="0"/>
              <w:jc w:val="left"/>
              <w:textAlignment w:val="baseline"/>
              <w:rPr>
                <w:rFonts w:ascii="Times New Roman" w:hAnsi="Times New Roman" w:cs="Times New Roman"/>
                <w:sz w:val="20"/>
                <w:szCs w:val="24"/>
              </w:rPr>
            </w:pPr>
            <w:r w:rsidRPr="000241D7">
              <w:rPr>
                <w:rFonts w:ascii="Times New Roman" w:hAnsi="Times New Roman" w:cs="Times New Roman"/>
                <w:sz w:val="20"/>
                <w:szCs w:val="24"/>
              </w:rPr>
              <w:t>Option 2C:</w:t>
            </w:r>
          </w:p>
          <w:p w:rsidR="003A5A63" w:rsidRPr="000241D7" w:rsidRDefault="000241D7" w:rsidP="000241D7">
            <w:pPr>
              <w:pStyle w:val="a9"/>
              <w:widowControl/>
              <w:numPr>
                <w:ilvl w:val="2"/>
                <w:numId w:val="3"/>
              </w:numPr>
              <w:overflowPunct w:val="0"/>
              <w:autoSpaceDE w:val="0"/>
              <w:autoSpaceDN w:val="0"/>
              <w:adjustRightInd w:val="0"/>
              <w:spacing w:line="276" w:lineRule="auto"/>
              <w:ind w:left="2084" w:firstLineChars="0"/>
              <w:jc w:val="left"/>
              <w:textAlignment w:val="baseline"/>
            </w:pPr>
            <w:r w:rsidRPr="000241D7">
              <w:rPr>
                <w:rFonts w:ascii="Times New Roman" w:hAnsi="Times New Roman" w:cs="Times New Roman"/>
                <w:sz w:val="20"/>
              </w:rPr>
              <w:t>It is applicable only to the case where both of the concurrent MGs have the longest MGRP, i.e. 160ms.</w:t>
            </w:r>
          </w:p>
        </w:tc>
      </w:tr>
    </w:tbl>
    <w:p w:rsidR="002131BC" w:rsidRDefault="002131BC" w:rsidP="00495104">
      <w:pPr>
        <w:spacing w:after="24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last meeting, </w:t>
      </w:r>
      <w:r w:rsidR="00CD3745">
        <w:rPr>
          <w:rFonts w:ascii="Times New Roman" w:hAnsi="Times New Roman" w:cs="Times New Roman"/>
          <w:sz w:val="20"/>
          <w:szCs w:val="20"/>
        </w:rPr>
        <w:t>majority companies supported to use gap sharing rules for fully overlapped case.</w:t>
      </w:r>
      <w:r>
        <w:rPr>
          <w:rFonts w:ascii="Times New Roman" w:hAnsi="Times New Roman" w:cs="Times New Roman"/>
          <w:sz w:val="20"/>
          <w:szCs w:val="20"/>
        </w:rPr>
        <w:t xml:space="preserve"> And </w:t>
      </w:r>
      <w:r>
        <w:rPr>
          <w:rFonts w:ascii="Times New Roman" w:hAnsi="Times New Roman" w:cs="Times New Roman"/>
          <w:sz w:val="20"/>
          <w:szCs w:val="20"/>
        </w:rPr>
        <w:lastRenderedPageBreak/>
        <w:t xml:space="preserve">FFS </w:t>
      </w:r>
      <w:r w:rsidR="00667524">
        <w:rPr>
          <w:rFonts w:ascii="Times New Roman" w:hAnsi="Times New Roman" w:cs="Times New Roman"/>
          <w:sz w:val="20"/>
          <w:szCs w:val="20"/>
        </w:rPr>
        <w:t>the applicability for</w:t>
      </w:r>
      <w:r>
        <w:rPr>
          <w:rFonts w:ascii="Times New Roman" w:hAnsi="Times New Roman" w:cs="Times New Roman"/>
          <w:sz w:val="20"/>
          <w:szCs w:val="20"/>
        </w:rPr>
        <w:t xml:space="preserve"> </w:t>
      </w:r>
      <w:r w:rsidR="00667524">
        <w:rPr>
          <w:rFonts w:ascii="Times New Roman" w:hAnsi="Times New Roman" w:cs="Times New Roman"/>
          <w:sz w:val="20"/>
          <w:szCs w:val="20"/>
        </w:rPr>
        <w:t xml:space="preserve">gap sharing rule for </w:t>
      </w:r>
      <w:r>
        <w:rPr>
          <w:rFonts w:ascii="Times New Roman" w:hAnsi="Times New Roman" w:cs="Times New Roman"/>
          <w:sz w:val="20"/>
          <w:szCs w:val="20"/>
        </w:rPr>
        <w:t>fully overlapped case.</w:t>
      </w:r>
      <w:r w:rsidR="00DC7574">
        <w:rPr>
          <w:rFonts w:ascii="Times New Roman" w:hAnsi="Times New Roman" w:cs="Times New Roman"/>
          <w:sz w:val="20"/>
          <w:szCs w:val="20"/>
        </w:rPr>
        <w:t xml:space="preserve"> </w:t>
      </w:r>
      <w:r w:rsidR="00667524">
        <w:rPr>
          <w:rFonts w:ascii="Times New Roman" w:hAnsi="Times New Roman" w:cs="Times New Roman"/>
          <w:sz w:val="20"/>
          <w:szCs w:val="20"/>
        </w:rPr>
        <w:t xml:space="preserve">In my understanding, there is no need to define the UE behavior when gap sharing rules are applied. In legacy intra/inter-frequency measurement requirement, the sharing rules are applied when defining the CSSF scaling factor, and there is no specific UE behavior on which carrier should be measured or dropped. It is totally up to UE implementation as long </w:t>
      </w:r>
      <w:r w:rsidR="00E50399">
        <w:rPr>
          <w:rFonts w:ascii="Times New Roman" w:hAnsi="Times New Roman" w:cs="Times New Roman"/>
          <w:sz w:val="20"/>
          <w:szCs w:val="20"/>
        </w:rPr>
        <w:t>as the sharing mechanism works. Thus, we think no need to define the dropping rule when gap sharing rules are applied.</w:t>
      </w:r>
    </w:p>
    <w:p w:rsidR="00E50399" w:rsidRDefault="00E50399" w:rsidP="00495104">
      <w:pPr>
        <w:spacing w:after="240"/>
        <w:rPr>
          <w:rFonts w:ascii="Times New Roman" w:hAnsi="Times New Roman" w:cs="Times New Roman"/>
          <w:sz w:val="20"/>
          <w:szCs w:val="20"/>
        </w:rPr>
      </w:pPr>
      <w:r>
        <w:rPr>
          <w:rFonts w:ascii="Times New Roman" w:hAnsi="Times New Roman" w:cs="Times New Roman"/>
          <w:sz w:val="20"/>
          <w:szCs w:val="20"/>
        </w:rPr>
        <w:t>Regarding whether to introduce a new UE capability to support fully overlapping concurrent MGs in NTN, we also think there is no need to introduce such UE capability. In my understanding, whether the concurrent MGs are fully overlapped or non-fully overlapped is not related to the UE capability</w:t>
      </w:r>
      <w:r w:rsidR="00D54BA3">
        <w:rPr>
          <w:rFonts w:ascii="Times New Roman" w:hAnsi="Times New Roman" w:cs="Times New Roman"/>
          <w:sz w:val="20"/>
          <w:szCs w:val="20"/>
        </w:rPr>
        <w:t xml:space="preserve"> but related to NW configuration. In addition, in TN system, there is no specific UE capability to support fully overlapping concurrent MGs.</w:t>
      </w:r>
    </w:p>
    <w:p w:rsidR="006113C2" w:rsidRDefault="006113C2" w:rsidP="00D54BA3">
      <w:pPr>
        <w:rPr>
          <w:rFonts w:ascii="Times New Roman" w:hAnsi="Times New Roman" w:cs="Times New Roman"/>
          <w:b/>
          <w:sz w:val="20"/>
          <w:szCs w:val="20"/>
        </w:rPr>
      </w:pPr>
      <w:r w:rsidRPr="004D5AA9">
        <w:rPr>
          <w:rFonts w:ascii="Times New Roman" w:hAnsi="Times New Roman" w:cs="Times New Roman"/>
          <w:b/>
          <w:sz w:val="20"/>
          <w:szCs w:val="20"/>
        </w:rPr>
        <w:t xml:space="preserve">Proposal 1: </w:t>
      </w:r>
      <w:r w:rsidR="00D54BA3" w:rsidRPr="00D54BA3">
        <w:rPr>
          <w:rFonts w:ascii="Times New Roman" w:hAnsi="Times New Roman" w:cs="Times New Roman"/>
          <w:b/>
          <w:sz w:val="20"/>
          <w:szCs w:val="20"/>
        </w:rPr>
        <w:t>For fully overlapped case, gap sharing rule is applied during the collided gap occasions, and the scaling factor is 2</w:t>
      </w:r>
      <w:r w:rsidR="00D54BA3">
        <w:rPr>
          <w:rFonts w:ascii="Times New Roman" w:hAnsi="Times New Roman" w:cs="Times New Roman"/>
          <w:b/>
          <w:sz w:val="20"/>
          <w:szCs w:val="20"/>
        </w:rPr>
        <w:t>.</w:t>
      </w:r>
    </w:p>
    <w:p w:rsidR="002911E3" w:rsidRPr="00D54BA3" w:rsidRDefault="00D54BA3" w:rsidP="00D54BA3">
      <w:pPr>
        <w:pStyle w:val="a9"/>
        <w:numPr>
          <w:ilvl w:val="0"/>
          <w:numId w:val="8"/>
        </w:numPr>
        <w:ind w:firstLineChars="0"/>
        <w:rPr>
          <w:rFonts w:ascii="Times New Roman" w:hAnsi="Times New Roman" w:cs="Times New Roman"/>
          <w:b/>
          <w:sz w:val="20"/>
          <w:szCs w:val="20"/>
        </w:rPr>
      </w:pPr>
      <w:r w:rsidRPr="00D54BA3">
        <w:rPr>
          <w:rFonts w:ascii="Times New Roman" w:hAnsi="Times New Roman" w:cs="Times New Roman"/>
          <w:b/>
          <w:sz w:val="20"/>
          <w:szCs w:val="20"/>
        </w:rPr>
        <w:t>It is applicable only to the case where both of the concurrent MGs have the longest MGRP, i.e. 160ms.</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D54BA3">
        <w:rPr>
          <w:rFonts w:ascii="Times New Roman" w:hAnsi="Times New Roman" w:cs="Times New Roman"/>
          <w:sz w:val="20"/>
          <w:szCs w:val="20"/>
        </w:rPr>
        <w:t>we discuss the remaining issue</w:t>
      </w:r>
      <w:r w:rsidR="000E5D13">
        <w:rPr>
          <w:rFonts w:ascii="Times New Roman" w:hAnsi="Times New Roman" w:cs="Times New Roman"/>
          <w:sz w:val="20"/>
          <w:szCs w:val="20"/>
        </w:rPr>
        <w:t xml:space="preserve"> for </w:t>
      </w:r>
      <w:r w:rsidR="000E5D13">
        <w:rPr>
          <w:rFonts w:ascii="Times New Roman" w:hAnsi="Times New Roman" w:cs="Times New Roman" w:hint="eastAsia"/>
          <w:sz w:val="20"/>
          <w:szCs w:val="20"/>
        </w:rPr>
        <w:t>NR</w:t>
      </w:r>
      <w:r w:rsidR="000E5D13">
        <w:rPr>
          <w:rFonts w:ascii="Times New Roman" w:hAnsi="Times New Roman" w:cs="Times New Roman"/>
          <w:sz w:val="20"/>
          <w:szCs w:val="20"/>
        </w:rPr>
        <w:t xml:space="preserve"> NTN RRM</w:t>
      </w:r>
      <w:r w:rsidR="00295DC6">
        <w:rPr>
          <w:rFonts w:ascii="Times New Roman" w:hAnsi="Times New Roman" w:cs="Times New Roman"/>
          <w:sz w:val="20"/>
          <w:szCs w:val="20"/>
        </w:rPr>
        <w:t xml:space="preserve"> and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 xml:space="preserve"> are provided</w:t>
      </w:r>
      <w:r>
        <w:rPr>
          <w:rFonts w:ascii="Times New Roman" w:hAnsi="Times New Roman" w:cs="Times New Roman" w:hint="eastAsia"/>
          <w:sz w:val="20"/>
          <w:szCs w:val="20"/>
        </w:rPr>
        <w:t xml:space="preserve"> as follows:</w:t>
      </w:r>
    </w:p>
    <w:p w:rsidR="00D54BA3" w:rsidRPr="00D54BA3" w:rsidRDefault="00D54BA3" w:rsidP="00D54BA3">
      <w:pPr>
        <w:spacing w:before="240"/>
        <w:rPr>
          <w:rFonts w:ascii="Times New Roman" w:hAnsi="Times New Roman" w:cs="Times New Roman"/>
          <w:b/>
          <w:sz w:val="20"/>
          <w:szCs w:val="20"/>
        </w:rPr>
      </w:pPr>
      <w:r w:rsidRPr="00D54BA3">
        <w:rPr>
          <w:rFonts w:ascii="Times New Roman" w:hAnsi="Times New Roman" w:cs="Times New Roman"/>
          <w:b/>
          <w:sz w:val="20"/>
          <w:szCs w:val="20"/>
        </w:rPr>
        <w:t>Proposal 1: For fully overlapped case, gap sharing rule is applied during the collided gap occasions, and the scaling factor is 2.</w:t>
      </w:r>
    </w:p>
    <w:p w:rsidR="000E5D13" w:rsidRPr="000E5D13" w:rsidRDefault="00D54BA3" w:rsidP="00D54BA3">
      <w:pPr>
        <w:spacing w:before="240" w:after="240"/>
        <w:rPr>
          <w:rFonts w:ascii="Times New Roman" w:hAnsi="Times New Roman" w:cs="Times New Roman"/>
          <w:b/>
          <w:sz w:val="20"/>
          <w:szCs w:val="20"/>
        </w:rPr>
      </w:pPr>
      <w:r w:rsidRPr="00D54BA3">
        <w:rPr>
          <w:rFonts w:ascii="Times New Roman" w:hAnsi="Times New Roman" w:cs="Times New Roman" w:hint="eastAsia"/>
          <w:b/>
          <w:sz w:val="20"/>
          <w:szCs w:val="20"/>
        </w:rPr>
        <w:t>•</w:t>
      </w:r>
      <w:r w:rsidRPr="00D54BA3">
        <w:rPr>
          <w:rFonts w:ascii="Times New Roman" w:hAnsi="Times New Roman" w:cs="Times New Roman"/>
          <w:b/>
          <w:sz w:val="20"/>
          <w:szCs w:val="20"/>
        </w:rPr>
        <w:tab/>
        <w:t>It is applicable only to the case where both of the concurrent MGs have the longest MGRP, i.e. 160ms.</w:t>
      </w:r>
    </w:p>
    <w:p w:rsidR="00601DCA" w:rsidRPr="006C4A5A" w:rsidRDefault="00601DCA" w:rsidP="00601DCA">
      <w:pPr>
        <w:pStyle w:val="1"/>
        <w:numPr>
          <w:ilvl w:val="0"/>
          <w:numId w:val="2"/>
        </w:numPr>
        <w:spacing w:after="0"/>
        <w:ind w:left="0" w:firstLine="0"/>
        <w:rPr>
          <w:rFonts w:eastAsiaTheme="minorEastAsia" w:cs="Times New Roman"/>
          <w:color w:val="auto"/>
          <w:kern w:val="0"/>
          <w:lang w:eastAsia="zh-CN"/>
        </w:rPr>
      </w:pPr>
      <w:r w:rsidRPr="006C4A5A">
        <w:rPr>
          <w:rFonts w:eastAsiaTheme="minorEastAsia" w:cs="Times New Roman" w:hint="eastAsia"/>
          <w:color w:val="auto"/>
          <w:kern w:val="0"/>
          <w:lang w:eastAsia="zh-CN"/>
        </w:rPr>
        <w:t>Reference</w:t>
      </w:r>
    </w:p>
    <w:p w:rsidR="00197540" w:rsidRDefault="00601DCA" w:rsidP="009559F6">
      <w:pPr>
        <w:ind w:left="420" w:hanging="420"/>
        <w:rPr>
          <w:rFonts w:ascii="Times New Roman" w:hAnsi="Times New Roman" w:cs="Times New Roman"/>
          <w:bCs/>
          <w:sz w:val="20"/>
          <w:szCs w:val="20"/>
          <w:lang w:val="en-GB"/>
        </w:rPr>
      </w:pPr>
      <w:r w:rsidRPr="006C4A5A">
        <w:rPr>
          <w:rFonts w:ascii="Times New Roman" w:hAnsi="Times New Roman" w:cs="Times New Roman" w:hint="eastAsia"/>
          <w:bCs/>
          <w:sz w:val="20"/>
          <w:szCs w:val="20"/>
          <w:lang w:val="en-GB"/>
        </w:rPr>
        <w:t>[1]</w:t>
      </w:r>
      <w:r w:rsidRPr="00295DC6">
        <w:rPr>
          <w:rFonts w:ascii="Times New Roman" w:hAnsi="Times New Roman" w:cs="Times New Roman" w:hint="eastAsia"/>
          <w:bCs/>
          <w:sz w:val="20"/>
          <w:szCs w:val="20"/>
          <w:lang w:val="en-GB"/>
        </w:rPr>
        <w:tab/>
      </w:r>
      <w:r w:rsidR="008E7C29">
        <w:rPr>
          <w:rFonts w:ascii="Times New Roman" w:hAnsi="Times New Roman" w:cs="Times New Roman"/>
          <w:bCs/>
          <w:sz w:val="20"/>
          <w:szCs w:val="20"/>
          <w:lang w:val="en-GB"/>
        </w:rPr>
        <w:t>R4</w:t>
      </w:r>
      <w:r w:rsidR="00393BD6" w:rsidRPr="003A1334">
        <w:rPr>
          <w:rFonts w:ascii="Times New Roman" w:hAnsi="Times New Roman" w:cs="Times New Roman"/>
          <w:bCs/>
          <w:sz w:val="20"/>
          <w:szCs w:val="20"/>
          <w:lang w:val="en-GB"/>
        </w:rPr>
        <w:t>-</w:t>
      </w:r>
      <w:r w:rsidR="00BA641D">
        <w:rPr>
          <w:rFonts w:ascii="Times New Roman" w:hAnsi="Times New Roman" w:cs="Times New Roman"/>
          <w:bCs/>
          <w:sz w:val="20"/>
          <w:szCs w:val="20"/>
          <w:lang w:val="en-GB"/>
        </w:rPr>
        <w:t>2</w:t>
      </w:r>
      <w:r w:rsidR="00F21D52">
        <w:rPr>
          <w:rFonts w:ascii="Times New Roman" w:hAnsi="Times New Roman" w:cs="Times New Roman"/>
          <w:bCs/>
          <w:sz w:val="20"/>
          <w:szCs w:val="20"/>
          <w:lang w:val="en-GB"/>
        </w:rPr>
        <w:t>2</w:t>
      </w:r>
      <w:r w:rsidR="00BA3DA5">
        <w:rPr>
          <w:rFonts w:ascii="Times New Roman" w:hAnsi="Times New Roman" w:cs="Times New Roman"/>
          <w:bCs/>
          <w:sz w:val="20"/>
          <w:szCs w:val="20"/>
          <w:lang w:val="en-GB"/>
        </w:rPr>
        <w:t>1</w:t>
      </w:r>
      <w:r w:rsidR="00D54BA3">
        <w:rPr>
          <w:rFonts w:ascii="Times New Roman" w:hAnsi="Times New Roman" w:cs="Times New Roman"/>
          <w:bCs/>
          <w:sz w:val="20"/>
          <w:szCs w:val="20"/>
          <w:lang w:val="en-GB"/>
        </w:rPr>
        <w:t>4471</w:t>
      </w:r>
      <w:r w:rsidR="00393BD6" w:rsidRPr="003A1334">
        <w:rPr>
          <w:rFonts w:ascii="Times New Roman" w:hAnsi="Times New Roman" w:cs="Times New Roman" w:hint="eastAsia"/>
          <w:bCs/>
          <w:sz w:val="20"/>
          <w:szCs w:val="20"/>
          <w:lang w:val="en-GB"/>
        </w:rPr>
        <w:tab/>
      </w:r>
      <w:r w:rsidR="00190C57" w:rsidRPr="00190C57">
        <w:rPr>
          <w:rFonts w:ascii="Times New Roman" w:hAnsi="Times New Roman" w:cs="Times New Roman"/>
          <w:bCs/>
          <w:sz w:val="20"/>
          <w:szCs w:val="20"/>
          <w:lang w:val="en-GB"/>
        </w:rPr>
        <w:t>WF on NR NTN RRM requirements</w:t>
      </w:r>
      <w:r w:rsidR="00393BD6" w:rsidRPr="003A1334">
        <w:rPr>
          <w:rFonts w:ascii="Times New Roman" w:hAnsi="Times New Roman" w:cs="Times New Roman" w:hint="eastAsia"/>
          <w:bCs/>
          <w:sz w:val="20"/>
          <w:szCs w:val="20"/>
          <w:lang w:val="en-GB"/>
        </w:rPr>
        <w:t xml:space="preserve">, </w:t>
      </w:r>
      <w:r w:rsidR="006C4A5A">
        <w:rPr>
          <w:rFonts w:ascii="Times New Roman" w:hAnsi="Times New Roman" w:cs="Times New Roman"/>
          <w:bCs/>
          <w:sz w:val="20"/>
          <w:szCs w:val="20"/>
        </w:rPr>
        <w:t>Qualcomm</w:t>
      </w:r>
    </w:p>
    <w:p w:rsidR="0005208D" w:rsidRPr="00F21D52" w:rsidRDefault="0005208D" w:rsidP="00D54BA3">
      <w:pPr>
        <w:rPr>
          <w:rFonts w:ascii="Times New Roman" w:hAnsi="Times New Roman" w:cs="Times New Roman"/>
          <w:bCs/>
          <w:sz w:val="20"/>
          <w:szCs w:val="20"/>
        </w:rPr>
      </w:pPr>
    </w:p>
    <w:sectPr w:rsidR="0005208D" w:rsidRPr="00F21D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382" w:rsidRDefault="00E50382" w:rsidP="00295EE0">
      <w:r>
        <w:separator/>
      </w:r>
    </w:p>
  </w:endnote>
  <w:endnote w:type="continuationSeparator" w:id="0">
    <w:p w:rsidR="00E50382" w:rsidRDefault="00E50382"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382" w:rsidRDefault="00E50382" w:rsidP="00295EE0">
      <w:r>
        <w:separator/>
      </w:r>
    </w:p>
  </w:footnote>
  <w:footnote w:type="continuationSeparator" w:id="0">
    <w:p w:rsidR="00E50382" w:rsidRDefault="00E50382"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26161"/>
    <w:multiLevelType w:val="multilevel"/>
    <w:tmpl w:val="2230E5D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29136822"/>
    <w:multiLevelType w:val="multilevel"/>
    <w:tmpl w:val="59BC1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A51FE4"/>
    <w:multiLevelType w:val="hybridMultilevel"/>
    <w:tmpl w:val="52A4D8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6B27086F"/>
    <w:multiLevelType w:val="hybridMultilevel"/>
    <w:tmpl w:val="D7D45C5E"/>
    <w:lvl w:ilvl="0" w:tplc="D48697D8">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73514C4E"/>
    <w:multiLevelType w:val="multilevel"/>
    <w:tmpl w:val="27BA5CA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7F292E62"/>
    <w:multiLevelType w:val="hybridMultilevel"/>
    <w:tmpl w:val="686A2D20"/>
    <w:lvl w:ilvl="0" w:tplc="04090005">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5"/>
  </w:num>
  <w:num w:numId="2">
    <w:abstractNumId w:val="4"/>
  </w:num>
  <w:num w:numId="3">
    <w:abstractNumId w:val="3"/>
  </w:num>
  <w:num w:numId="4">
    <w:abstractNumId w:val="1"/>
  </w:num>
  <w:num w:numId="5">
    <w:abstractNumId w:val="6"/>
  </w:num>
  <w:num w:numId="6">
    <w:abstractNumId w:val="0"/>
  </w:num>
  <w:num w:numId="7">
    <w:abstractNumId w:val="7"/>
  </w:num>
  <w:num w:numId="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00284"/>
    <w:rsid w:val="00023541"/>
    <w:rsid w:val="000241D7"/>
    <w:rsid w:val="0003555E"/>
    <w:rsid w:val="00041155"/>
    <w:rsid w:val="000446B4"/>
    <w:rsid w:val="0005208D"/>
    <w:rsid w:val="00057E7C"/>
    <w:rsid w:val="00077261"/>
    <w:rsid w:val="00077FD6"/>
    <w:rsid w:val="00082FD8"/>
    <w:rsid w:val="0009018E"/>
    <w:rsid w:val="00090C1D"/>
    <w:rsid w:val="000A4649"/>
    <w:rsid w:val="000A69C4"/>
    <w:rsid w:val="000B3119"/>
    <w:rsid w:val="000B3454"/>
    <w:rsid w:val="000C0D75"/>
    <w:rsid w:val="000D37C4"/>
    <w:rsid w:val="000E4E14"/>
    <w:rsid w:val="000E5D13"/>
    <w:rsid w:val="000F3390"/>
    <w:rsid w:val="000F5D77"/>
    <w:rsid w:val="000F791C"/>
    <w:rsid w:val="001071AE"/>
    <w:rsid w:val="00111BE9"/>
    <w:rsid w:val="00112DC6"/>
    <w:rsid w:val="00121ABC"/>
    <w:rsid w:val="001344F6"/>
    <w:rsid w:val="00136683"/>
    <w:rsid w:val="00152F1F"/>
    <w:rsid w:val="001531D5"/>
    <w:rsid w:val="0015555D"/>
    <w:rsid w:val="0015664D"/>
    <w:rsid w:val="00164434"/>
    <w:rsid w:val="00187013"/>
    <w:rsid w:val="00190C57"/>
    <w:rsid w:val="001934CD"/>
    <w:rsid w:val="00197540"/>
    <w:rsid w:val="001B6426"/>
    <w:rsid w:val="001B6542"/>
    <w:rsid w:val="001B6BA6"/>
    <w:rsid w:val="001C0E94"/>
    <w:rsid w:val="001C14A4"/>
    <w:rsid w:val="001C15CB"/>
    <w:rsid w:val="001C2164"/>
    <w:rsid w:val="001D07C4"/>
    <w:rsid w:val="001D7E8F"/>
    <w:rsid w:val="001E40D2"/>
    <w:rsid w:val="001E4942"/>
    <w:rsid w:val="001E772A"/>
    <w:rsid w:val="001E7CA3"/>
    <w:rsid w:val="001E7DC2"/>
    <w:rsid w:val="001F0ACE"/>
    <w:rsid w:val="001F24A9"/>
    <w:rsid w:val="00212654"/>
    <w:rsid w:val="002131BC"/>
    <w:rsid w:val="00230331"/>
    <w:rsid w:val="002338BE"/>
    <w:rsid w:val="00242162"/>
    <w:rsid w:val="00242338"/>
    <w:rsid w:val="002432C7"/>
    <w:rsid w:val="002445D2"/>
    <w:rsid w:val="0025262D"/>
    <w:rsid w:val="00255856"/>
    <w:rsid w:val="00260ABF"/>
    <w:rsid w:val="0026610D"/>
    <w:rsid w:val="00281323"/>
    <w:rsid w:val="00283C6C"/>
    <w:rsid w:val="002911E3"/>
    <w:rsid w:val="00292302"/>
    <w:rsid w:val="00294B7E"/>
    <w:rsid w:val="00295DC6"/>
    <w:rsid w:val="00295EE0"/>
    <w:rsid w:val="0029612C"/>
    <w:rsid w:val="0029728C"/>
    <w:rsid w:val="002A0C4C"/>
    <w:rsid w:val="002A142B"/>
    <w:rsid w:val="002B0085"/>
    <w:rsid w:val="002B1455"/>
    <w:rsid w:val="002C4632"/>
    <w:rsid w:val="002C4DA8"/>
    <w:rsid w:val="002D5738"/>
    <w:rsid w:val="002D6AC0"/>
    <w:rsid w:val="002E1F64"/>
    <w:rsid w:val="002E671C"/>
    <w:rsid w:val="002F18D3"/>
    <w:rsid w:val="002F1FA2"/>
    <w:rsid w:val="002F224D"/>
    <w:rsid w:val="002F6A59"/>
    <w:rsid w:val="002F7213"/>
    <w:rsid w:val="002F7A92"/>
    <w:rsid w:val="0030188D"/>
    <w:rsid w:val="00323CC3"/>
    <w:rsid w:val="00324A1E"/>
    <w:rsid w:val="00326552"/>
    <w:rsid w:val="00327CF6"/>
    <w:rsid w:val="00334ECF"/>
    <w:rsid w:val="00340326"/>
    <w:rsid w:val="0035052E"/>
    <w:rsid w:val="00350751"/>
    <w:rsid w:val="00353D68"/>
    <w:rsid w:val="0035713A"/>
    <w:rsid w:val="0038335C"/>
    <w:rsid w:val="003839DC"/>
    <w:rsid w:val="00391990"/>
    <w:rsid w:val="003923DE"/>
    <w:rsid w:val="00393BD6"/>
    <w:rsid w:val="003A5A63"/>
    <w:rsid w:val="003A5C6E"/>
    <w:rsid w:val="003B1CE4"/>
    <w:rsid w:val="003B6800"/>
    <w:rsid w:val="003C48EB"/>
    <w:rsid w:val="003C640A"/>
    <w:rsid w:val="003C7618"/>
    <w:rsid w:val="003C7625"/>
    <w:rsid w:val="003D21E5"/>
    <w:rsid w:val="003D4A96"/>
    <w:rsid w:val="003E1EC9"/>
    <w:rsid w:val="003E2D44"/>
    <w:rsid w:val="003E6249"/>
    <w:rsid w:val="003E7430"/>
    <w:rsid w:val="0040403B"/>
    <w:rsid w:val="00404D51"/>
    <w:rsid w:val="00411855"/>
    <w:rsid w:val="00412A23"/>
    <w:rsid w:val="0041443A"/>
    <w:rsid w:val="00415E3E"/>
    <w:rsid w:val="00424C55"/>
    <w:rsid w:val="004304F0"/>
    <w:rsid w:val="004358B4"/>
    <w:rsid w:val="00436430"/>
    <w:rsid w:val="00436870"/>
    <w:rsid w:val="0044153C"/>
    <w:rsid w:val="00442121"/>
    <w:rsid w:val="0044369D"/>
    <w:rsid w:val="0044370F"/>
    <w:rsid w:val="00453262"/>
    <w:rsid w:val="0046029A"/>
    <w:rsid w:val="0046251C"/>
    <w:rsid w:val="004636FA"/>
    <w:rsid w:val="00471197"/>
    <w:rsid w:val="00487646"/>
    <w:rsid w:val="004918C2"/>
    <w:rsid w:val="00493185"/>
    <w:rsid w:val="004937C6"/>
    <w:rsid w:val="00495104"/>
    <w:rsid w:val="00497E27"/>
    <w:rsid w:val="004A51B0"/>
    <w:rsid w:val="004B04B9"/>
    <w:rsid w:val="004B2E78"/>
    <w:rsid w:val="004B3199"/>
    <w:rsid w:val="004B7437"/>
    <w:rsid w:val="004C09B5"/>
    <w:rsid w:val="004C5B25"/>
    <w:rsid w:val="004D1297"/>
    <w:rsid w:val="004D1D42"/>
    <w:rsid w:val="004D1ED5"/>
    <w:rsid w:val="004D36BE"/>
    <w:rsid w:val="004D5AA9"/>
    <w:rsid w:val="004E4924"/>
    <w:rsid w:val="004E499A"/>
    <w:rsid w:val="004F2EA6"/>
    <w:rsid w:val="004F52EA"/>
    <w:rsid w:val="004F5A8F"/>
    <w:rsid w:val="004F7EA5"/>
    <w:rsid w:val="00511D3A"/>
    <w:rsid w:val="00522EB1"/>
    <w:rsid w:val="005241DD"/>
    <w:rsid w:val="00524BFB"/>
    <w:rsid w:val="00533764"/>
    <w:rsid w:val="00542E68"/>
    <w:rsid w:val="005439FE"/>
    <w:rsid w:val="00553E41"/>
    <w:rsid w:val="005652FD"/>
    <w:rsid w:val="00570385"/>
    <w:rsid w:val="00581E30"/>
    <w:rsid w:val="005A0CEE"/>
    <w:rsid w:val="005A5CEF"/>
    <w:rsid w:val="005B36E6"/>
    <w:rsid w:val="005C00A9"/>
    <w:rsid w:val="005C3F04"/>
    <w:rsid w:val="005C720E"/>
    <w:rsid w:val="005D1E05"/>
    <w:rsid w:val="005D46D8"/>
    <w:rsid w:val="005D4ECF"/>
    <w:rsid w:val="005D79F4"/>
    <w:rsid w:val="005E56D9"/>
    <w:rsid w:val="005E6841"/>
    <w:rsid w:val="005E6D05"/>
    <w:rsid w:val="005F0CEC"/>
    <w:rsid w:val="00601DCA"/>
    <w:rsid w:val="006051A2"/>
    <w:rsid w:val="00610A5F"/>
    <w:rsid w:val="006113C2"/>
    <w:rsid w:val="0061499A"/>
    <w:rsid w:val="00617389"/>
    <w:rsid w:val="006211BE"/>
    <w:rsid w:val="00622608"/>
    <w:rsid w:val="00622888"/>
    <w:rsid w:val="006229A4"/>
    <w:rsid w:val="006256EA"/>
    <w:rsid w:val="00625F41"/>
    <w:rsid w:val="00632B8B"/>
    <w:rsid w:val="00633F6A"/>
    <w:rsid w:val="00634F27"/>
    <w:rsid w:val="00635B81"/>
    <w:rsid w:val="0064032D"/>
    <w:rsid w:val="00646E7A"/>
    <w:rsid w:val="00650AC9"/>
    <w:rsid w:val="00656972"/>
    <w:rsid w:val="006624C5"/>
    <w:rsid w:val="00664D53"/>
    <w:rsid w:val="006672E9"/>
    <w:rsid w:val="00667524"/>
    <w:rsid w:val="006713AE"/>
    <w:rsid w:val="00691A3B"/>
    <w:rsid w:val="0069295D"/>
    <w:rsid w:val="00693EE5"/>
    <w:rsid w:val="006A6289"/>
    <w:rsid w:val="006A7A41"/>
    <w:rsid w:val="006B229F"/>
    <w:rsid w:val="006B52DC"/>
    <w:rsid w:val="006B7EA1"/>
    <w:rsid w:val="006C4A5A"/>
    <w:rsid w:val="006D5E1F"/>
    <w:rsid w:val="006D7026"/>
    <w:rsid w:val="006E17E8"/>
    <w:rsid w:val="006F558C"/>
    <w:rsid w:val="007229F5"/>
    <w:rsid w:val="00723BCD"/>
    <w:rsid w:val="0072572B"/>
    <w:rsid w:val="00727E6D"/>
    <w:rsid w:val="00732BFD"/>
    <w:rsid w:val="00735DD5"/>
    <w:rsid w:val="0074338A"/>
    <w:rsid w:val="00745864"/>
    <w:rsid w:val="00747DE3"/>
    <w:rsid w:val="007516B8"/>
    <w:rsid w:val="0075627C"/>
    <w:rsid w:val="00757798"/>
    <w:rsid w:val="0076284F"/>
    <w:rsid w:val="00764614"/>
    <w:rsid w:val="00783700"/>
    <w:rsid w:val="00786975"/>
    <w:rsid w:val="007B410C"/>
    <w:rsid w:val="007B680D"/>
    <w:rsid w:val="007C0150"/>
    <w:rsid w:val="007C71B8"/>
    <w:rsid w:val="007D3840"/>
    <w:rsid w:val="007E1C5E"/>
    <w:rsid w:val="007E2543"/>
    <w:rsid w:val="007E33C8"/>
    <w:rsid w:val="007F1113"/>
    <w:rsid w:val="007F4C93"/>
    <w:rsid w:val="007F7DD8"/>
    <w:rsid w:val="008014EC"/>
    <w:rsid w:val="008020D7"/>
    <w:rsid w:val="00807409"/>
    <w:rsid w:val="008110E3"/>
    <w:rsid w:val="00812615"/>
    <w:rsid w:val="0081333A"/>
    <w:rsid w:val="0081426F"/>
    <w:rsid w:val="00816638"/>
    <w:rsid w:val="00836368"/>
    <w:rsid w:val="00844CD4"/>
    <w:rsid w:val="00846B30"/>
    <w:rsid w:val="008474A2"/>
    <w:rsid w:val="00854414"/>
    <w:rsid w:val="00856FAE"/>
    <w:rsid w:val="00866B40"/>
    <w:rsid w:val="008732D9"/>
    <w:rsid w:val="00882E7A"/>
    <w:rsid w:val="00885204"/>
    <w:rsid w:val="008A4205"/>
    <w:rsid w:val="008A4DDD"/>
    <w:rsid w:val="008D458E"/>
    <w:rsid w:val="008E641F"/>
    <w:rsid w:val="008E7C29"/>
    <w:rsid w:val="008F3756"/>
    <w:rsid w:val="009048F5"/>
    <w:rsid w:val="00907311"/>
    <w:rsid w:val="00926593"/>
    <w:rsid w:val="00927DC5"/>
    <w:rsid w:val="00931A41"/>
    <w:rsid w:val="009356C9"/>
    <w:rsid w:val="009374C0"/>
    <w:rsid w:val="00953B4A"/>
    <w:rsid w:val="009559F6"/>
    <w:rsid w:val="00955DA4"/>
    <w:rsid w:val="00961E1B"/>
    <w:rsid w:val="00964440"/>
    <w:rsid w:val="009651AC"/>
    <w:rsid w:val="00965340"/>
    <w:rsid w:val="009710B0"/>
    <w:rsid w:val="00982C2E"/>
    <w:rsid w:val="00997E38"/>
    <w:rsid w:val="009A69E0"/>
    <w:rsid w:val="009B31FA"/>
    <w:rsid w:val="009C233B"/>
    <w:rsid w:val="009D05B2"/>
    <w:rsid w:val="009D2FA4"/>
    <w:rsid w:val="009D762A"/>
    <w:rsid w:val="009E1AB0"/>
    <w:rsid w:val="009E3872"/>
    <w:rsid w:val="009E3F07"/>
    <w:rsid w:val="009F4ACA"/>
    <w:rsid w:val="009F6673"/>
    <w:rsid w:val="009F6F1C"/>
    <w:rsid w:val="00A00C1B"/>
    <w:rsid w:val="00A00DF2"/>
    <w:rsid w:val="00A06A1E"/>
    <w:rsid w:val="00A30B21"/>
    <w:rsid w:val="00A314CD"/>
    <w:rsid w:val="00A364C4"/>
    <w:rsid w:val="00A36886"/>
    <w:rsid w:val="00A40DD3"/>
    <w:rsid w:val="00A41EE1"/>
    <w:rsid w:val="00A427D7"/>
    <w:rsid w:val="00A43146"/>
    <w:rsid w:val="00A4697F"/>
    <w:rsid w:val="00A66D35"/>
    <w:rsid w:val="00A82A0D"/>
    <w:rsid w:val="00A84E84"/>
    <w:rsid w:val="00A86944"/>
    <w:rsid w:val="00A86D70"/>
    <w:rsid w:val="00A87BC4"/>
    <w:rsid w:val="00A92D8C"/>
    <w:rsid w:val="00AA2436"/>
    <w:rsid w:val="00AA5CD6"/>
    <w:rsid w:val="00AB062F"/>
    <w:rsid w:val="00AB1CA5"/>
    <w:rsid w:val="00AB256E"/>
    <w:rsid w:val="00AB55ED"/>
    <w:rsid w:val="00AC1703"/>
    <w:rsid w:val="00AC1D95"/>
    <w:rsid w:val="00AC33E5"/>
    <w:rsid w:val="00AC651C"/>
    <w:rsid w:val="00AD325A"/>
    <w:rsid w:val="00AE39CC"/>
    <w:rsid w:val="00AF0963"/>
    <w:rsid w:val="00AF2932"/>
    <w:rsid w:val="00AF374A"/>
    <w:rsid w:val="00AF6610"/>
    <w:rsid w:val="00B019D9"/>
    <w:rsid w:val="00B043DF"/>
    <w:rsid w:val="00B076A2"/>
    <w:rsid w:val="00B16888"/>
    <w:rsid w:val="00B24DB3"/>
    <w:rsid w:val="00B34EAF"/>
    <w:rsid w:val="00B359EB"/>
    <w:rsid w:val="00B40311"/>
    <w:rsid w:val="00B5355A"/>
    <w:rsid w:val="00B55BDB"/>
    <w:rsid w:val="00B62778"/>
    <w:rsid w:val="00B669C4"/>
    <w:rsid w:val="00B70D18"/>
    <w:rsid w:val="00B951F8"/>
    <w:rsid w:val="00BA3374"/>
    <w:rsid w:val="00BA3DA5"/>
    <w:rsid w:val="00BA641D"/>
    <w:rsid w:val="00BA6A49"/>
    <w:rsid w:val="00BB34C8"/>
    <w:rsid w:val="00BB4968"/>
    <w:rsid w:val="00BC1288"/>
    <w:rsid w:val="00BC7374"/>
    <w:rsid w:val="00BD61EA"/>
    <w:rsid w:val="00BF0FBA"/>
    <w:rsid w:val="00BF5038"/>
    <w:rsid w:val="00BF6527"/>
    <w:rsid w:val="00BF6875"/>
    <w:rsid w:val="00C0651A"/>
    <w:rsid w:val="00C07321"/>
    <w:rsid w:val="00C124E6"/>
    <w:rsid w:val="00C157D6"/>
    <w:rsid w:val="00C15D1A"/>
    <w:rsid w:val="00C20F4A"/>
    <w:rsid w:val="00C235A5"/>
    <w:rsid w:val="00C24306"/>
    <w:rsid w:val="00C26B65"/>
    <w:rsid w:val="00C30C3A"/>
    <w:rsid w:val="00C33385"/>
    <w:rsid w:val="00C44B6A"/>
    <w:rsid w:val="00C44D10"/>
    <w:rsid w:val="00C50C56"/>
    <w:rsid w:val="00C521E8"/>
    <w:rsid w:val="00C54E69"/>
    <w:rsid w:val="00C57696"/>
    <w:rsid w:val="00C61061"/>
    <w:rsid w:val="00C628D5"/>
    <w:rsid w:val="00C64101"/>
    <w:rsid w:val="00C72E96"/>
    <w:rsid w:val="00CB5439"/>
    <w:rsid w:val="00CC0469"/>
    <w:rsid w:val="00CC12B3"/>
    <w:rsid w:val="00CC36CD"/>
    <w:rsid w:val="00CD3745"/>
    <w:rsid w:val="00CD4AD1"/>
    <w:rsid w:val="00CE22DC"/>
    <w:rsid w:val="00CE6EA1"/>
    <w:rsid w:val="00CF2C90"/>
    <w:rsid w:val="00D04F6E"/>
    <w:rsid w:val="00D146D5"/>
    <w:rsid w:val="00D154EE"/>
    <w:rsid w:val="00D2139F"/>
    <w:rsid w:val="00D245B8"/>
    <w:rsid w:val="00D25987"/>
    <w:rsid w:val="00D25FDA"/>
    <w:rsid w:val="00D30FD5"/>
    <w:rsid w:val="00D32851"/>
    <w:rsid w:val="00D35EAE"/>
    <w:rsid w:val="00D408B1"/>
    <w:rsid w:val="00D5181B"/>
    <w:rsid w:val="00D52674"/>
    <w:rsid w:val="00D53D52"/>
    <w:rsid w:val="00D54BA3"/>
    <w:rsid w:val="00D647B5"/>
    <w:rsid w:val="00D65006"/>
    <w:rsid w:val="00D71435"/>
    <w:rsid w:val="00D834BA"/>
    <w:rsid w:val="00D91383"/>
    <w:rsid w:val="00D93470"/>
    <w:rsid w:val="00D9573A"/>
    <w:rsid w:val="00D96895"/>
    <w:rsid w:val="00D979B2"/>
    <w:rsid w:val="00DA0FA2"/>
    <w:rsid w:val="00DA53B7"/>
    <w:rsid w:val="00DB3205"/>
    <w:rsid w:val="00DC7574"/>
    <w:rsid w:val="00DD0E11"/>
    <w:rsid w:val="00DE056B"/>
    <w:rsid w:val="00DE6529"/>
    <w:rsid w:val="00DF581D"/>
    <w:rsid w:val="00DF5DC5"/>
    <w:rsid w:val="00E112EE"/>
    <w:rsid w:val="00E21702"/>
    <w:rsid w:val="00E27696"/>
    <w:rsid w:val="00E33A79"/>
    <w:rsid w:val="00E41CD4"/>
    <w:rsid w:val="00E44E7B"/>
    <w:rsid w:val="00E50382"/>
    <w:rsid w:val="00E50399"/>
    <w:rsid w:val="00E54C7B"/>
    <w:rsid w:val="00E60364"/>
    <w:rsid w:val="00E63A0F"/>
    <w:rsid w:val="00E74FFB"/>
    <w:rsid w:val="00E75B1A"/>
    <w:rsid w:val="00E830E3"/>
    <w:rsid w:val="00E855BA"/>
    <w:rsid w:val="00E8681C"/>
    <w:rsid w:val="00E87E1E"/>
    <w:rsid w:val="00E93CFB"/>
    <w:rsid w:val="00E93E96"/>
    <w:rsid w:val="00E9502A"/>
    <w:rsid w:val="00E95196"/>
    <w:rsid w:val="00EA38CF"/>
    <w:rsid w:val="00EA596B"/>
    <w:rsid w:val="00EC0DDA"/>
    <w:rsid w:val="00EC72D5"/>
    <w:rsid w:val="00ED0A48"/>
    <w:rsid w:val="00EE6266"/>
    <w:rsid w:val="00EE795C"/>
    <w:rsid w:val="00EF1E35"/>
    <w:rsid w:val="00EF4893"/>
    <w:rsid w:val="00EF6504"/>
    <w:rsid w:val="00F010E2"/>
    <w:rsid w:val="00F05984"/>
    <w:rsid w:val="00F12396"/>
    <w:rsid w:val="00F1468B"/>
    <w:rsid w:val="00F175CB"/>
    <w:rsid w:val="00F21D52"/>
    <w:rsid w:val="00F24B1E"/>
    <w:rsid w:val="00F3367D"/>
    <w:rsid w:val="00F47ABF"/>
    <w:rsid w:val="00F55057"/>
    <w:rsid w:val="00F564BA"/>
    <w:rsid w:val="00F5719E"/>
    <w:rsid w:val="00F57684"/>
    <w:rsid w:val="00F61D81"/>
    <w:rsid w:val="00F63530"/>
    <w:rsid w:val="00F6572C"/>
    <w:rsid w:val="00F6657C"/>
    <w:rsid w:val="00F764D6"/>
    <w:rsid w:val="00F8554F"/>
    <w:rsid w:val="00F86A50"/>
    <w:rsid w:val="00F96FA9"/>
    <w:rsid w:val="00FA41E3"/>
    <w:rsid w:val="00FA7DC1"/>
    <w:rsid w:val="00FB0591"/>
    <w:rsid w:val="00FB111E"/>
    <w:rsid w:val="00FB1A1C"/>
    <w:rsid w:val="00FB30DB"/>
    <w:rsid w:val="00FB4D5F"/>
    <w:rsid w:val="00FB7776"/>
    <w:rsid w:val="00FC307E"/>
    <w:rsid w:val="00FC3423"/>
    <w:rsid w:val="00FC51BD"/>
    <w:rsid w:val="00FD7275"/>
    <w:rsid w:val="00FD72D1"/>
    <w:rsid w:val="00FE54F6"/>
    <w:rsid w:val="00FF6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D14F94"/>
  <w15:docId w15:val="{C3910904-9D60-4B0E-B5B3-FCF96C2D7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R4_bullets,列表段落1,—ño’i—Ž,¥¡¡¡¡ì¬º¥¹¥È¶ÎÂä,ÁÐ³ö¶ÎÂä,¥ê¥¹¥È¶ÎÂä,1st level - Bullet List Paragraph,Lettre d'introduction,Paragrafo elenco,Normal bullet 2,Bullet list,列表段落,列表段落11"/>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R4_bullets 字符,列表段落1 字符,—ño’i—Ž 字符,¥¡¡¡¡ì¬º¥¹¥È¶ÎÂä 字符,ÁÐ³ö¶ÎÂä 字符,¥ê¥¹¥È¶ÎÂä 字符,1st level - Bullet List Paragraph 字符,Lettre d'introduction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 w:type="character" w:styleId="af0">
    <w:name w:val="Strong"/>
    <w:basedOn w:val="a0"/>
    <w:uiPriority w:val="22"/>
    <w:qFormat/>
    <w:rsid w:val="00E93E96"/>
    <w:rPr>
      <w:b/>
      <w:bCs/>
    </w:rPr>
  </w:style>
  <w:style w:type="character" w:styleId="af1">
    <w:name w:val="Placeholder Text"/>
    <w:basedOn w:val="a0"/>
    <w:uiPriority w:val="99"/>
    <w:semiHidden/>
    <w:rsid w:val="004B31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51395554">
          <w:marLeft w:val="180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19687376">
          <w:marLeft w:val="360"/>
          <w:marRight w:val="0"/>
          <w:marTop w:val="2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342</TotalTime>
  <Pages>2</Pages>
  <Words>493</Words>
  <Characters>2814</Characters>
  <Application>Microsoft Office Word</Application>
  <DocSecurity>0</DocSecurity>
  <Lines>23</Lines>
  <Paragraphs>6</Paragraphs>
  <ScaleCrop>false</ScaleCrop>
  <Company>CATT</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13</cp:revision>
  <dcterms:created xsi:type="dcterms:W3CDTF">2022-04-18T08:05:00Z</dcterms:created>
  <dcterms:modified xsi:type="dcterms:W3CDTF">2022-09-30T10:51:00Z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